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A172D" w14:textId="5A7BC41C" w:rsidR="00E10E73" w:rsidRPr="007B378C" w:rsidRDefault="00E10E73" w:rsidP="00E10E73">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CF58C1">
        <w:rPr>
          <w:b/>
          <w:bCs/>
          <w:sz w:val="28"/>
        </w:rPr>
        <w:t>R1-230</w:t>
      </w:r>
      <w:r w:rsidR="00CF58C1" w:rsidRPr="00CF58C1">
        <w:rPr>
          <w:b/>
          <w:bCs/>
          <w:sz w:val="28"/>
        </w:rPr>
        <w:t>5261</w:t>
      </w:r>
    </w:p>
    <w:p w14:paraId="03880074" w14:textId="77777777" w:rsidR="00E10E73" w:rsidRPr="007B378C" w:rsidRDefault="00E10E73" w:rsidP="00E10E73">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79D223B2" w:rsidR="00E90E49" w:rsidRPr="00CE30E7" w:rsidRDefault="00E90E49" w:rsidP="00311702">
      <w:pPr>
        <w:pStyle w:val="3GPPHeader"/>
      </w:pPr>
      <w:r w:rsidRPr="00CE30E7">
        <w:t>Agenda Item:</w:t>
      </w:r>
      <w:r w:rsidRPr="00CE30E7">
        <w:tab/>
      </w:r>
      <w:r w:rsidR="00FA72BF">
        <w:t>9.</w:t>
      </w:r>
      <w:r w:rsidR="00A83A7E">
        <w:t>9</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54F071C" w:rsidR="00531215" w:rsidRPr="00CE30E7" w:rsidRDefault="003D3C45" w:rsidP="00311702">
      <w:pPr>
        <w:pStyle w:val="3GPPHeader"/>
      </w:pPr>
      <w:r w:rsidRPr="00CE30E7">
        <w:t>Title:</w:t>
      </w:r>
      <w:r w:rsidR="00E90E49" w:rsidRPr="00CE30E7">
        <w:tab/>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7435E700"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2E3CD1">
        <w:t>[1]</w:t>
      </w:r>
      <w:r w:rsidR="00FA72BF">
        <w:fldChar w:fldCharType="end"/>
      </w:r>
      <w:r w:rsidR="00876848">
        <w:t xml:space="preserve"> and updated in RAN #9</w:t>
      </w:r>
      <w:r w:rsidR="00236E6D">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2E3CD1">
        <w:t>[2]</w:t>
      </w:r>
      <w:r w:rsidR="00BF7304">
        <w:fldChar w:fldCharType="end"/>
      </w:r>
      <w:r w:rsidR="00876848">
        <w:t>.</w:t>
      </w:r>
    </w:p>
    <w:p w14:paraId="2C6C67B1" w14:textId="41B518FE" w:rsidR="00FA72BF" w:rsidRDefault="00FA72BF" w:rsidP="008A3282">
      <w:pPr>
        <w:jc w:val="both"/>
      </w:pPr>
    </w:p>
    <w:p w14:paraId="37F2BDAF" w14:textId="7F7CB69A"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w:t>
      </w:r>
      <w:r w:rsidR="00381567">
        <w:t>1</w:t>
      </w:r>
      <w:r w:rsidR="00046FCE">
        <w:t>2</w:t>
      </w:r>
      <w:r w:rsidR="00E10E73">
        <w:t>bis-e</w:t>
      </w:r>
      <w:r w:rsidR="00BF7304">
        <w:t xml:space="preserve"> meeting</w:t>
      </w:r>
      <w:r w:rsidR="00575AD4">
        <w:t xml:space="preserve"> </w:t>
      </w:r>
      <w:r w:rsidR="00575AD4">
        <w:fldChar w:fldCharType="begin"/>
      </w:r>
      <w:r w:rsidR="00575AD4">
        <w:instrText xml:space="preserve"> REF _Ref114579056 \r \h </w:instrText>
      </w:r>
      <w:r w:rsidR="00575AD4">
        <w:fldChar w:fldCharType="separate"/>
      </w:r>
      <w:r w:rsidR="002E3CD1">
        <w:t>[3]</w:t>
      </w:r>
      <w:r w:rsidR="00575AD4">
        <w:fldChar w:fldCharType="end"/>
      </w:r>
      <w:r w:rsidR="00575AD4">
        <w:t>,</w:t>
      </w:r>
      <w:r w:rsidR="00B00121">
        <w:t xml:space="preserve"> </w:t>
      </w:r>
      <w:r w:rsidR="00575AD4">
        <w:fldChar w:fldCharType="begin"/>
      </w:r>
      <w:r w:rsidR="00575AD4">
        <w:instrText xml:space="preserve"> REF _Ref114579059 \r \h </w:instrText>
      </w:r>
      <w:r w:rsidR="00575AD4">
        <w:fldChar w:fldCharType="separate"/>
      </w:r>
      <w:r w:rsidR="002E3CD1">
        <w:t>[4]</w:t>
      </w:r>
      <w:r w:rsidR="00575AD4">
        <w:fldChar w:fldCharType="end"/>
      </w:r>
      <w:r w:rsidR="00BF7304">
        <w:t>, the</w:t>
      </w:r>
      <w:r w:rsidR="00184C7D">
        <w:t xml:space="preserve"> following has been agreed on the topic of disabling HARQ feedback for IoT NTN. </w:t>
      </w:r>
    </w:p>
    <w:p w14:paraId="4D360817" w14:textId="2CE13B3D" w:rsidR="006A669F" w:rsidRDefault="006A669F" w:rsidP="00CD60DA">
      <w:pPr>
        <w:jc w:val="both"/>
      </w:pPr>
    </w:p>
    <w:p w14:paraId="253C18D2" w14:textId="77777777" w:rsidR="00E10E73" w:rsidRPr="00EC3473" w:rsidRDefault="00E10E73" w:rsidP="00E10E73">
      <w:pPr>
        <w:tabs>
          <w:tab w:val="left" w:pos="1064"/>
        </w:tabs>
        <w:jc w:val="both"/>
        <w:rPr>
          <w:b/>
          <w:highlight w:val="green"/>
          <w:lang w:eastAsia="x-none"/>
        </w:rPr>
      </w:pPr>
      <w:r w:rsidRPr="00EC3473">
        <w:rPr>
          <w:rFonts w:hint="eastAsia"/>
          <w:b/>
          <w:highlight w:val="green"/>
          <w:lang w:eastAsia="x-none"/>
        </w:rPr>
        <w:t>Agreement</w:t>
      </w:r>
    </w:p>
    <w:p w14:paraId="0D90F3F4" w14:textId="77777777" w:rsidR="00E10E73" w:rsidRPr="002A0B29" w:rsidRDefault="00E10E73" w:rsidP="00E10E73">
      <w:pPr>
        <w:jc w:val="both"/>
        <w:rPr>
          <w:szCs w:val="20"/>
        </w:rPr>
      </w:pPr>
      <w:r w:rsidRPr="002A0B29">
        <w:rPr>
          <w:szCs w:val="20"/>
        </w:rPr>
        <w:t>For Option 3 DCI indication</w:t>
      </w:r>
      <w:r w:rsidRPr="00103FAB">
        <w:rPr>
          <w:szCs w:val="20"/>
        </w:rPr>
        <w:t>:</w:t>
      </w:r>
    </w:p>
    <w:p w14:paraId="0CEB8BF2" w14:textId="77777777" w:rsidR="00E10E73" w:rsidRPr="00EC3473" w:rsidRDefault="00E10E73" w:rsidP="00E10E73">
      <w:pPr>
        <w:numPr>
          <w:ilvl w:val="0"/>
          <w:numId w:val="15"/>
        </w:numPr>
        <w:snapToGrid w:val="0"/>
        <w:ind w:left="720"/>
        <w:jc w:val="both"/>
        <w:rPr>
          <w:szCs w:val="18"/>
        </w:rPr>
      </w:pPr>
      <w:r w:rsidRPr="00EC3473">
        <w:rPr>
          <w:szCs w:val="18"/>
        </w:rPr>
        <w:t>Option A: when both per-HARQ process bitmap and DCI solution enabling/disabling signaling are configured</w:t>
      </w:r>
    </w:p>
    <w:p w14:paraId="43646E26" w14:textId="77777777" w:rsidR="00E10E73" w:rsidRPr="00EC3473" w:rsidRDefault="00E10E73" w:rsidP="00E10E73">
      <w:pPr>
        <w:numPr>
          <w:ilvl w:val="1"/>
          <w:numId w:val="15"/>
        </w:numPr>
        <w:snapToGrid w:val="0"/>
        <w:jc w:val="both"/>
        <w:rPr>
          <w:szCs w:val="18"/>
        </w:rPr>
      </w:pPr>
      <w:r w:rsidRPr="00EC3473">
        <w:rPr>
          <w:szCs w:val="18"/>
        </w:rPr>
        <w:t>DCI-based overridden mechanism is DCI signaling to reverse the HARQ feedback enable/disable for the corresponding transmission from per-HARQ process RRC configuration</w:t>
      </w:r>
    </w:p>
    <w:p w14:paraId="7EE27A39" w14:textId="77777777" w:rsidR="00E10E73" w:rsidRPr="00EC3473" w:rsidRDefault="00E10E73" w:rsidP="00E10E73">
      <w:pPr>
        <w:numPr>
          <w:ilvl w:val="2"/>
          <w:numId w:val="15"/>
        </w:numPr>
        <w:snapToGrid w:val="0"/>
        <w:jc w:val="both"/>
        <w:rPr>
          <w:szCs w:val="18"/>
        </w:rPr>
      </w:pPr>
      <w:r w:rsidRPr="00EC3473">
        <w:rPr>
          <w:szCs w:val="18"/>
        </w:rPr>
        <w:t>For single TB scheduled by DCI, the DCI based overridden indication is applied to one of the following options (to be down-selected):</w:t>
      </w:r>
    </w:p>
    <w:p w14:paraId="5177D56A" w14:textId="77777777" w:rsidR="00E10E73" w:rsidRPr="00EC3473" w:rsidRDefault="00E10E73" w:rsidP="00E10E73">
      <w:pPr>
        <w:numPr>
          <w:ilvl w:val="3"/>
          <w:numId w:val="31"/>
        </w:numPr>
        <w:snapToGrid w:val="0"/>
        <w:jc w:val="both"/>
        <w:rPr>
          <w:szCs w:val="18"/>
        </w:rPr>
      </w:pPr>
      <w:r w:rsidRPr="00EC3473">
        <w:rPr>
          <w:szCs w:val="18"/>
        </w:rPr>
        <w:t>Option A-1: only applied to semi-statically HARQ disabled processes</w:t>
      </w:r>
    </w:p>
    <w:p w14:paraId="7D433552" w14:textId="77777777" w:rsidR="00E10E73" w:rsidRPr="00EC3473" w:rsidRDefault="00E10E73" w:rsidP="00E10E73">
      <w:pPr>
        <w:numPr>
          <w:ilvl w:val="3"/>
          <w:numId w:val="31"/>
        </w:numPr>
        <w:snapToGrid w:val="0"/>
        <w:jc w:val="both"/>
        <w:rPr>
          <w:szCs w:val="18"/>
        </w:rPr>
      </w:pPr>
      <w:r w:rsidRPr="00EC3473">
        <w:rPr>
          <w:szCs w:val="18"/>
        </w:rPr>
        <w:t>Option A-4: applied to both semi-statically HARQ disabled and enabled processes</w:t>
      </w:r>
    </w:p>
    <w:p w14:paraId="1661879F" w14:textId="77777777" w:rsidR="00E10E73" w:rsidRPr="00EC3473" w:rsidRDefault="00E10E73" w:rsidP="00E10E73">
      <w:pPr>
        <w:numPr>
          <w:ilvl w:val="2"/>
          <w:numId w:val="15"/>
        </w:numPr>
        <w:snapToGrid w:val="0"/>
        <w:jc w:val="both"/>
        <w:rPr>
          <w:szCs w:val="18"/>
        </w:rPr>
      </w:pPr>
      <w:r w:rsidRPr="00EC3473">
        <w:rPr>
          <w:szCs w:val="18"/>
        </w:rPr>
        <w:t>FFS for multiple TBs scheduled by single DCI</w:t>
      </w:r>
    </w:p>
    <w:p w14:paraId="369CA9EA" w14:textId="77777777" w:rsidR="00E10E73" w:rsidRPr="00EC3473" w:rsidRDefault="00E10E73" w:rsidP="00E10E73">
      <w:pPr>
        <w:numPr>
          <w:ilvl w:val="0"/>
          <w:numId w:val="15"/>
        </w:numPr>
        <w:snapToGrid w:val="0"/>
        <w:ind w:left="720"/>
        <w:jc w:val="both"/>
        <w:rPr>
          <w:bCs/>
          <w:iCs/>
          <w:lang w:eastAsia="x-none"/>
        </w:rPr>
      </w:pPr>
      <w:r w:rsidRPr="00EC3473">
        <w:rPr>
          <w:bCs/>
          <w:iCs/>
          <w:lang w:eastAsia="x-none"/>
        </w:rPr>
        <w:t>Option B: DCI-based HARQ enabling/disabling direct indication in case DCI solution enabling/disabling signaling is configured and per-HARQ process bitmap signaling is not configured (</w:t>
      </w:r>
      <w:proofErr w:type="gramStart"/>
      <w:r w:rsidRPr="00EC3473">
        <w:rPr>
          <w:bCs/>
          <w:iCs/>
          <w:lang w:eastAsia="x-none"/>
        </w:rPr>
        <w:t>i.e.</w:t>
      </w:r>
      <w:proofErr w:type="gramEnd"/>
      <w:r w:rsidRPr="00EC3473">
        <w:rPr>
          <w:bCs/>
          <w:iCs/>
          <w:lang w:eastAsia="x-none"/>
        </w:rPr>
        <w:t xml:space="preserve"> no bitmap is configured)</w:t>
      </w:r>
    </w:p>
    <w:p w14:paraId="332F56F7" w14:textId="77777777" w:rsidR="00E10E73" w:rsidRPr="00EC3473" w:rsidRDefault="00E10E73" w:rsidP="00E10E73">
      <w:pPr>
        <w:numPr>
          <w:ilvl w:val="1"/>
          <w:numId w:val="15"/>
        </w:numPr>
        <w:snapToGrid w:val="0"/>
        <w:jc w:val="both"/>
        <w:rPr>
          <w:szCs w:val="18"/>
        </w:rPr>
      </w:pPr>
      <w:r w:rsidRPr="00EC3473">
        <w:rPr>
          <w:szCs w:val="18"/>
        </w:rPr>
        <w:t>DCI-based mechanism is DCI signaling to directly indicate the HARQ feedback enable/disable for the corresponding transmission</w:t>
      </w:r>
    </w:p>
    <w:p w14:paraId="3A281D38" w14:textId="77777777" w:rsidR="00E10E73" w:rsidRPr="00EC3473" w:rsidRDefault="00E10E73" w:rsidP="00E10E73">
      <w:pPr>
        <w:numPr>
          <w:ilvl w:val="2"/>
          <w:numId w:val="15"/>
        </w:numPr>
        <w:snapToGrid w:val="0"/>
        <w:jc w:val="both"/>
        <w:rPr>
          <w:szCs w:val="18"/>
        </w:rPr>
      </w:pPr>
      <w:r w:rsidRPr="00EC3473">
        <w:rPr>
          <w:szCs w:val="18"/>
        </w:rPr>
        <w:t>For single TB scheduled by DCI, DCI-based direct indication is applied to the scheduled TB</w:t>
      </w:r>
    </w:p>
    <w:p w14:paraId="2FF5BEDE" w14:textId="77777777" w:rsidR="00E10E73" w:rsidRPr="00EC3473" w:rsidRDefault="00E10E73" w:rsidP="00E10E73">
      <w:pPr>
        <w:numPr>
          <w:ilvl w:val="2"/>
          <w:numId w:val="15"/>
        </w:numPr>
        <w:snapToGrid w:val="0"/>
        <w:jc w:val="both"/>
        <w:rPr>
          <w:szCs w:val="18"/>
        </w:rPr>
      </w:pPr>
      <w:r w:rsidRPr="00EC3473">
        <w:rPr>
          <w:szCs w:val="18"/>
        </w:rPr>
        <w:t>FFS for multiple TBs scheduled by single DCI</w:t>
      </w:r>
    </w:p>
    <w:p w14:paraId="30C27E9D" w14:textId="77777777" w:rsidR="00E10E73" w:rsidRDefault="00E10E73" w:rsidP="00E10E73">
      <w:pPr>
        <w:jc w:val="both"/>
        <w:rPr>
          <w:lang w:eastAsia="x-none"/>
        </w:rPr>
      </w:pPr>
    </w:p>
    <w:p w14:paraId="30801904" w14:textId="77777777" w:rsidR="00E10E73" w:rsidRPr="00EC3473" w:rsidRDefault="00E10E73" w:rsidP="00E10E73">
      <w:pPr>
        <w:tabs>
          <w:tab w:val="left" w:pos="1064"/>
        </w:tabs>
        <w:jc w:val="both"/>
        <w:rPr>
          <w:b/>
          <w:highlight w:val="green"/>
          <w:lang w:eastAsia="x-none"/>
        </w:rPr>
      </w:pPr>
      <w:bookmarkStart w:id="0" w:name="_Hlk133492071"/>
      <w:r w:rsidRPr="00EC3473">
        <w:rPr>
          <w:rFonts w:hint="eastAsia"/>
          <w:b/>
          <w:highlight w:val="green"/>
          <w:lang w:eastAsia="x-none"/>
        </w:rPr>
        <w:t>Agreement</w:t>
      </w:r>
    </w:p>
    <w:p w14:paraId="3D4C68F9" w14:textId="77777777" w:rsidR="00E10E73" w:rsidRPr="0055677D" w:rsidRDefault="00E10E73" w:rsidP="00E10E73">
      <w:pPr>
        <w:jc w:val="both"/>
        <w:rPr>
          <w:szCs w:val="20"/>
        </w:rPr>
      </w:pPr>
      <w:r w:rsidRPr="0055677D">
        <w:rPr>
          <w:szCs w:val="20"/>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sidRPr="0055677D">
        <w:rPr>
          <w:szCs w:val="20"/>
        </w:rPr>
        <w:t>etc</w:t>
      </w:r>
      <w:proofErr w:type="spellEnd"/>
    </w:p>
    <w:p w14:paraId="3763ECFA" w14:textId="77777777" w:rsidR="00E10E73" w:rsidRPr="00976113" w:rsidRDefault="00E10E73" w:rsidP="00E10E73">
      <w:pPr>
        <w:numPr>
          <w:ilvl w:val="0"/>
          <w:numId w:val="15"/>
        </w:numPr>
        <w:ind w:left="720" w:hanging="360"/>
        <w:jc w:val="both"/>
        <w:rPr>
          <w:lang w:eastAsia="x-none"/>
        </w:rPr>
      </w:pPr>
      <w:r w:rsidRPr="00976113">
        <w:rPr>
          <w:lang w:eastAsia="x-none"/>
        </w:rPr>
        <w:t xml:space="preserve">Option 1: Indication by adding one field in DCI (e.g., 1-bit) </w:t>
      </w:r>
    </w:p>
    <w:p w14:paraId="0F870877" w14:textId="77777777" w:rsidR="00E10E73" w:rsidRPr="00976113" w:rsidRDefault="00E10E73" w:rsidP="00E10E73">
      <w:pPr>
        <w:numPr>
          <w:ilvl w:val="1"/>
          <w:numId w:val="15"/>
        </w:numPr>
        <w:jc w:val="both"/>
        <w:rPr>
          <w:lang w:eastAsia="x-none"/>
        </w:rPr>
      </w:pPr>
      <w:r w:rsidRPr="00976113">
        <w:rPr>
          <w:lang w:eastAsia="x-none"/>
        </w:rPr>
        <w:t>Note: Other fields in DCI are the same as legacy.</w:t>
      </w:r>
    </w:p>
    <w:p w14:paraId="4A5C884F" w14:textId="77777777" w:rsidR="00E10E73" w:rsidRPr="00976113" w:rsidRDefault="00E10E73" w:rsidP="00E10E73">
      <w:pPr>
        <w:numPr>
          <w:ilvl w:val="0"/>
          <w:numId w:val="15"/>
        </w:numPr>
        <w:ind w:left="720" w:hanging="360"/>
        <w:jc w:val="both"/>
        <w:rPr>
          <w:lang w:eastAsia="x-none"/>
        </w:rPr>
      </w:pPr>
      <w:r w:rsidRPr="00976113">
        <w:rPr>
          <w:lang w:eastAsia="x-none"/>
        </w:rPr>
        <w:t>Option 2: Indication by reusing/reinterpreting existing field in DCI</w:t>
      </w:r>
    </w:p>
    <w:p w14:paraId="5AE618B0" w14:textId="77777777" w:rsidR="00E10E73" w:rsidRPr="00976113" w:rsidRDefault="00E10E73" w:rsidP="00E10E73">
      <w:pPr>
        <w:numPr>
          <w:ilvl w:val="1"/>
          <w:numId w:val="15"/>
        </w:numPr>
        <w:jc w:val="both"/>
        <w:rPr>
          <w:lang w:eastAsia="x-none"/>
        </w:rPr>
      </w:pPr>
      <w:r w:rsidRPr="00976113">
        <w:rPr>
          <w:lang w:eastAsia="x-none"/>
        </w:rPr>
        <w:t xml:space="preserve">Option 2A: HARQ-ACK related field </w:t>
      </w:r>
    </w:p>
    <w:p w14:paraId="484DF78C" w14:textId="77777777" w:rsidR="00E10E73" w:rsidRPr="00976113" w:rsidRDefault="00E10E73" w:rsidP="00E10E73">
      <w:pPr>
        <w:numPr>
          <w:ilvl w:val="2"/>
          <w:numId w:val="15"/>
        </w:numPr>
        <w:jc w:val="both"/>
        <w:rPr>
          <w:lang w:eastAsia="x-none"/>
        </w:rPr>
      </w:pPr>
      <w:r w:rsidRPr="00976113">
        <w:rPr>
          <w:lang w:eastAsia="x-none"/>
        </w:rPr>
        <w:lastRenderedPageBreak/>
        <w:t>For eMTC CE mode B, one state of “HARQ-ACK resource offset” field in DCI format 6-1B is used for indication of HARQ feedback disabled, other states are used for indication of HARQ feedback enabled and corresponding HARQ-ACK resource.</w:t>
      </w:r>
    </w:p>
    <w:p w14:paraId="721E8701" w14:textId="77777777" w:rsidR="00E10E73" w:rsidRPr="00976113" w:rsidRDefault="00E10E73" w:rsidP="00E10E73">
      <w:pPr>
        <w:numPr>
          <w:ilvl w:val="3"/>
          <w:numId w:val="15"/>
        </w:numPr>
        <w:jc w:val="both"/>
        <w:rPr>
          <w:lang w:eastAsia="x-none"/>
        </w:rPr>
      </w:pPr>
      <w:r w:rsidRPr="00976113">
        <w:rPr>
          <w:lang w:eastAsia="x-none"/>
        </w:rPr>
        <w:t>FFS: detailed state</w:t>
      </w:r>
    </w:p>
    <w:p w14:paraId="182E26B4" w14:textId="77777777" w:rsidR="00E10E73" w:rsidRPr="00976113" w:rsidRDefault="00E10E73" w:rsidP="00E10E73">
      <w:pPr>
        <w:numPr>
          <w:ilvl w:val="2"/>
          <w:numId w:val="15"/>
        </w:numPr>
        <w:jc w:val="both"/>
        <w:rPr>
          <w:lang w:eastAsia="x-none"/>
        </w:rPr>
      </w:pPr>
      <w:r w:rsidRPr="00976113">
        <w:rPr>
          <w:lang w:eastAsia="x-none"/>
        </w:rPr>
        <w:t xml:space="preserve">For </w:t>
      </w:r>
      <w:proofErr w:type="spellStart"/>
      <w:r w:rsidRPr="00976113">
        <w:rPr>
          <w:lang w:eastAsia="x-none"/>
        </w:rPr>
        <w:t>NBIoT</w:t>
      </w:r>
      <w:proofErr w:type="spellEnd"/>
      <w:r w:rsidRPr="00976113">
        <w:rPr>
          <w:lang w:eastAsia="x-none"/>
        </w:rPr>
        <w:t>, one state of “HARQ-ACK resource” field in DCI format N1 is used for indication of HARQ feedback disabled, other states are used for indication of HARQ feedback enabled and corresponding HARQ-ACK resource.</w:t>
      </w:r>
    </w:p>
    <w:p w14:paraId="3D8F8C40" w14:textId="77777777" w:rsidR="00E10E73" w:rsidRPr="0055677D" w:rsidRDefault="00E10E73" w:rsidP="00E10E73">
      <w:pPr>
        <w:numPr>
          <w:ilvl w:val="3"/>
          <w:numId w:val="15"/>
        </w:numPr>
        <w:snapToGrid w:val="0"/>
        <w:jc w:val="both"/>
        <w:rPr>
          <w:szCs w:val="20"/>
        </w:rPr>
      </w:pPr>
      <w:r w:rsidRPr="0055677D">
        <w:rPr>
          <w:szCs w:val="20"/>
        </w:rPr>
        <w:t>FFS: detailed state</w:t>
      </w:r>
    </w:p>
    <w:p w14:paraId="47044A51" w14:textId="77777777" w:rsidR="00E10E73" w:rsidRPr="00976113" w:rsidRDefault="00E10E73" w:rsidP="00E10E73">
      <w:pPr>
        <w:numPr>
          <w:ilvl w:val="1"/>
          <w:numId w:val="15"/>
        </w:numPr>
        <w:jc w:val="both"/>
        <w:rPr>
          <w:lang w:eastAsia="x-none"/>
        </w:rPr>
      </w:pPr>
      <w:r w:rsidRPr="00976113">
        <w:rPr>
          <w:lang w:eastAsia="x-none"/>
        </w:rPr>
        <w:t>Option 2B: MCS or repetition number field</w:t>
      </w:r>
    </w:p>
    <w:p w14:paraId="0AA3E1D1" w14:textId="77777777" w:rsidR="00E10E73" w:rsidRPr="0055677D" w:rsidRDefault="00E10E73" w:rsidP="00E10E73">
      <w:pPr>
        <w:numPr>
          <w:ilvl w:val="2"/>
          <w:numId w:val="15"/>
        </w:numPr>
        <w:snapToGrid w:val="0"/>
        <w:jc w:val="both"/>
        <w:rPr>
          <w:szCs w:val="20"/>
        </w:rPr>
      </w:pPr>
      <w:r w:rsidRPr="0055677D">
        <w:rPr>
          <w:szCs w:val="20"/>
        </w:rPr>
        <w:t>Reduce 1bit of legacy MCS or repetition number field and add 1bit new field in DCI format 6-1B and N1 to indicate the HARQ feedback enabled/disabled</w:t>
      </w:r>
    </w:p>
    <w:p w14:paraId="4C1AC0FA" w14:textId="77777777" w:rsidR="00E10E73" w:rsidRPr="0055677D" w:rsidRDefault="00E10E73" w:rsidP="00E10E73">
      <w:pPr>
        <w:numPr>
          <w:ilvl w:val="3"/>
          <w:numId w:val="15"/>
        </w:numPr>
        <w:snapToGrid w:val="0"/>
        <w:jc w:val="both"/>
        <w:rPr>
          <w:szCs w:val="20"/>
        </w:rPr>
      </w:pPr>
      <w:r w:rsidRPr="0055677D">
        <w:rPr>
          <w:szCs w:val="20"/>
        </w:rPr>
        <w:t>FFS: detailed for interpreting of the reduced MCS or repetition number field</w:t>
      </w:r>
    </w:p>
    <w:p w14:paraId="396A1D8C" w14:textId="77777777" w:rsidR="00E10E73" w:rsidRPr="00976113" w:rsidRDefault="00E10E73" w:rsidP="00E10E73">
      <w:pPr>
        <w:numPr>
          <w:ilvl w:val="1"/>
          <w:numId w:val="15"/>
        </w:numPr>
        <w:jc w:val="both"/>
        <w:rPr>
          <w:lang w:eastAsia="x-none"/>
        </w:rPr>
      </w:pPr>
      <w:r w:rsidRPr="00976113">
        <w:rPr>
          <w:lang w:eastAsia="x-none"/>
        </w:rPr>
        <w:t>Option 2C: HARQ-ACK related field v2</w:t>
      </w:r>
    </w:p>
    <w:p w14:paraId="36FC5ED3" w14:textId="77777777" w:rsidR="00E10E73" w:rsidRPr="0055677D" w:rsidRDefault="00E10E73" w:rsidP="00E10E73">
      <w:pPr>
        <w:numPr>
          <w:ilvl w:val="2"/>
          <w:numId w:val="15"/>
        </w:numPr>
        <w:snapToGrid w:val="0"/>
        <w:jc w:val="both"/>
        <w:rPr>
          <w:szCs w:val="20"/>
        </w:rPr>
      </w:pPr>
      <w:r w:rsidRPr="0055677D">
        <w:rPr>
          <w:szCs w:val="20"/>
        </w:rPr>
        <w:t>For eMTC CE mode B, reduce 1bit of legacy “HARQ-ACK resource offset” field and add 1bit new field in DCI format 6-1B to indicate the HARQ feedback enabled/disabled</w:t>
      </w:r>
    </w:p>
    <w:p w14:paraId="0ACE8BC3" w14:textId="77777777" w:rsidR="00E10E73" w:rsidRPr="0055677D" w:rsidRDefault="00E10E73" w:rsidP="00E10E73">
      <w:pPr>
        <w:numPr>
          <w:ilvl w:val="3"/>
          <w:numId w:val="15"/>
        </w:numPr>
        <w:snapToGrid w:val="0"/>
        <w:jc w:val="both"/>
        <w:rPr>
          <w:szCs w:val="20"/>
        </w:rPr>
      </w:pPr>
      <w:r w:rsidRPr="0055677D">
        <w:rPr>
          <w:szCs w:val="20"/>
        </w:rPr>
        <w:t>FFS: detailed for interpreting of the reduced “HARQ-ACK resource offset” field</w:t>
      </w:r>
    </w:p>
    <w:p w14:paraId="30D479C7" w14:textId="77777777" w:rsidR="00E10E73" w:rsidRPr="0055677D" w:rsidRDefault="00E10E73" w:rsidP="00E10E73">
      <w:pPr>
        <w:numPr>
          <w:ilvl w:val="2"/>
          <w:numId w:val="15"/>
        </w:numPr>
        <w:snapToGrid w:val="0"/>
        <w:jc w:val="both"/>
        <w:rPr>
          <w:szCs w:val="20"/>
        </w:rPr>
      </w:pPr>
      <w:r w:rsidRPr="0055677D">
        <w:rPr>
          <w:szCs w:val="20"/>
        </w:rPr>
        <w:t xml:space="preserve">For </w:t>
      </w:r>
      <w:proofErr w:type="spellStart"/>
      <w:r w:rsidRPr="0055677D">
        <w:rPr>
          <w:szCs w:val="20"/>
        </w:rPr>
        <w:t>NBIoT</w:t>
      </w:r>
      <w:proofErr w:type="spellEnd"/>
      <w:r w:rsidRPr="0055677D">
        <w:rPr>
          <w:szCs w:val="20"/>
        </w:rPr>
        <w:t>, reduce 1bit of legacy “HARQ-ACK resource” field and add 1bit new field in DCI format N1 to indicate the HARQ feedback enabled/disabled</w:t>
      </w:r>
    </w:p>
    <w:p w14:paraId="62509B23" w14:textId="77777777" w:rsidR="00E10E73" w:rsidRPr="0055677D" w:rsidRDefault="00E10E73" w:rsidP="00E10E73">
      <w:pPr>
        <w:numPr>
          <w:ilvl w:val="3"/>
          <w:numId w:val="15"/>
        </w:numPr>
        <w:snapToGrid w:val="0"/>
        <w:jc w:val="both"/>
        <w:rPr>
          <w:szCs w:val="20"/>
        </w:rPr>
      </w:pPr>
      <w:r w:rsidRPr="0055677D">
        <w:rPr>
          <w:szCs w:val="20"/>
        </w:rPr>
        <w:t>FFS: detailed for interpreting of the reduced “HARQ-ACK resource” field</w:t>
      </w:r>
    </w:p>
    <w:p w14:paraId="495C715F" w14:textId="77777777" w:rsidR="00E10E73" w:rsidRPr="00976113" w:rsidRDefault="00E10E73" w:rsidP="00E10E73">
      <w:pPr>
        <w:numPr>
          <w:ilvl w:val="1"/>
          <w:numId w:val="15"/>
        </w:numPr>
        <w:jc w:val="both"/>
        <w:rPr>
          <w:lang w:eastAsia="x-none"/>
        </w:rPr>
      </w:pPr>
      <w:r w:rsidRPr="00976113">
        <w:rPr>
          <w:lang w:eastAsia="x-none"/>
        </w:rPr>
        <w:t>Option 2D: Other indication by reusing/reinterpreting existing field</w:t>
      </w:r>
    </w:p>
    <w:bookmarkEnd w:id="0"/>
    <w:p w14:paraId="6AE6E430" w14:textId="7F05C23B" w:rsidR="00BF7304" w:rsidRDefault="00BF7304" w:rsidP="00CD60DA">
      <w:pPr>
        <w:jc w:val="both"/>
      </w:pPr>
    </w:p>
    <w:p w14:paraId="65E8C13E" w14:textId="1E44B987"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87CD6B6" w14:textId="63801E2A" w:rsidR="00E8702C" w:rsidRPr="00C81750" w:rsidRDefault="00EA5A5B" w:rsidP="00C81750">
      <w:pPr>
        <w:pStyle w:val="Heading1"/>
      </w:pPr>
      <w:r>
        <w:t>Discussion</w:t>
      </w:r>
    </w:p>
    <w:p w14:paraId="12DA620A" w14:textId="34C5BD51" w:rsidR="00732037" w:rsidRDefault="00ED11D8" w:rsidP="00F6024A">
      <w:pPr>
        <w:pStyle w:val="Heading2"/>
      </w:pPr>
      <w:r>
        <w:t>Indication/configuration of disabling HARQ feedback</w:t>
      </w:r>
    </w:p>
    <w:p w14:paraId="48DD6082" w14:textId="4B3E6DA4" w:rsidR="002F0866" w:rsidRDefault="00F25657" w:rsidP="005A6DF6">
      <w:pPr>
        <w:jc w:val="both"/>
      </w:pPr>
      <w:r>
        <w:t>I</w:t>
      </w:r>
      <w:r w:rsidR="0059022B">
        <w:t xml:space="preserve">t was agreed </w:t>
      </w:r>
      <w:r w:rsidR="002F0866">
        <w:fldChar w:fldCharType="begin"/>
      </w:r>
      <w:r w:rsidR="002F0866">
        <w:instrText xml:space="preserve"> REF _Ref114579056 \r \h </w:instrText>
      </w:r>
      <w:r w:rsidR="002F0866">
        <w:fldChar w:fldCharType="separate"/>
      </w:r>
      <w:r w:rsidR="002F0866">
        <w:t>[3]</w:t>
      </w:r>
      <w:r w:rsidR="002F0866">
        <w:fldChar w:fldCharType="end"/>
      </w:r>
      <w:r w:rsidR="002F0866">
        <w:t xml:space="preserve"> </w:t>
      </w:r>
      <w:r w:rsidR="0059022B">
        <w:t xml:space="preserve">that </w:t>
      </w:r>
      <w:r>
        <w:t>for an NB-IoT UE or an eMTC CE Mode B UE</w:t>
      </w:r>
      <w:r w:rsidR="0059022B">
        <w:t xml:space="preserve">, </w:t>
      </w:r>
      <w:r w:rsidR="002F0866">
        <w:t>for DCI indication,</w:t>
      </w:r>
      <w:r w:rsidR="001352D6">
        <w:t xml:space="preserve"> </w:t>
      </w:r>
      <w:r w:rsidR="002F0866">
        <w:t xml:space="preserve">two </w:t>
      </w:r>
      <w:r w:rsidR="001352D6">
        <w:t xml:space="preserve">options are supported. </w:t>
      </w:r>
    </w:p>
    <w:p w14:paraId="1F53B4F3" w14:textId="77777777" w:rsidR="002F0866" w:rsidRDefault="002F0866" w:rsidP="005A6DF6">
      <w:pPr>
        <w:jc w:val="both"/>
      </w:pPr>
    </w:p>
    <w:p w14:paraId="78E58405" w14:textId="0CE03D8D" w:rsidR="002F0866" w:rsidRDefault="002F0866" w:rsidP="005A6DF6">
      <w:pPr>
        <w:jc w:val="both"/>
      </w:pPr>
      <w:r>
        <w:t xml:space="preserve">In Option A where both per-HARQ process bitmap and DCI enabling/disabling signaling are configured, then DCI-based indication reverses the HARQ feedback enable/disable for the corresponding transmission from per-HARQ process bitmap configuration. </w:t>
      </w:r>
    </w:p>
    <w:p w14:paraId="5074B44D" w14:textId="77777777" w:rsidR="002F0866" w:rsidRDefault="002F0866" w:rsidP="005A6DF6">
      <w:pPr>
        <w:jc w:val="both"/>
      </w:pPr>
    </w:p>
    <w:p w14:paraId="30E377E2" w14:textId="3CA92085" w:rsidR="002F0866" w:rsidRDefault="002F0866" w:rsidP="005A6DF6">
      <w:pPr>
        <w:jc w:val="both"/>
      </w:pPr>
      <w:r>
        <w:t xml:space="preserve">In Option B where DCI enabling/disabling signaling is configured while per-HARQ process bitmap is not configured, the DCI-based indication directly indicates HARQ feedback enable/disable for the corresponding transmission. </w:t>
      </w:r>
    </w:p>
    <w:p w14:paraId="6599C64C" w14:textId="77777777" w:rsidR="002F0866" w:rsidRDefault="002F0866" w:rsidP="005A6DF6">
      <w:pPr>
        <w:jc w:val="both"/>
      </w:pPr>
    </w:p>
    <w:p w14:paraId="1784F72B" w14:textId="49255A66" w:rsidR="002F0866" w:rsidRDefault="002F0866" w:rsidP="005A6DF6">
      <w:pPr>
        <w:jc w:val="both"/>
      </w:pPr>
      <w:r>
        <w:t xml:space="preserve">Note that the above agreement does not revert an earlier agreement </w:t>
      </w:r>
      <w:r w:rsidR="00CF58C1">
        <w:t>the per-HARQ process bitmap is applied</w:t>
      </w:r>
      <w:r w:rsidR="00CF58C1">
        <w:t xml:space="preserve">, </w:t>
      </w:r>
      <w:r>
        <w:t>when only per-HARQ process bitmap is configured while DCI enabling/disabling signaling is not configured.</w:t>
      </w:r>
    </w:p>
    <w:p w14:paraId="196F2013" w14:textId="77777777" w:rsidR="00BA642F" w:rsidRDefault="00BA642F" w:rsidP="005A6DF6">
      <w:pPr>
        <w:jc w:val="both"/>
      </w:pPr>
    </w:p>
    <w:p w14:paraId="23B41C01" w14:textId="4B97A0B3" w:rsidR="00475C0F" w:rsidRDefault="00BA642F" w:rsidP="005A6DF6">
      <w:pPr>
        <w:jc w:val="both"/>
      </w:pPr>
      <w:r>
        <w:t>In Option A,</w:t>
      </w:r>
      <w:r w:rsidR="0013179A">
        <w:t xml:space="preserve"> </w:t>
      </w:r>
      <w:r w:rsidR="00694F77">
        <w:t xml:space="preserve">it is open whether </w:t>
      </w:r>
      <w:r w:rsidR="0013179A">
        <w:t>the DCI-based overridden mechanism is appliable to only semi-</w:t>
      </w:r>
      <w:r w:rsidR="0013179A" w:rsidRPr="00516076">
        <w:t>statically HARQ disabled processes or to both semi-statically HARQ disabled and enabled processes. In our view, this DCI-based overridden mechanism is appliable to only semi-statically HARQ disabled processes</w:t>
      </w:r>
      <w:r w:rsidR="00475C0F" w:rsidRPr="00516076">
        <w:t>. In this way, the DCI indication</w:t>
      </w:r>
      <w:r w:rsidR="00516076" w:rsidRPr="00516076">
        <w:t xml:space="preserve"> of disabling HARQ feedback</w:t>
      </w:r>
      <w:r w:rsidR="00475C0F" w:rsidRPr="00516076">
        <w:t xml:space="preserve"> can be achieved by using one code-point of a DCI field</w:t>
      </w:r>
      <w:r w:rsidR="00516076" w:rsidRPr="00516076">
        <w:t xml:space="preserve">, while the DCI indication of enabling HARQ feedback can be </w:t>
      </w:r>
      <w:r w:rsidR="00516076" w:rsidRPr="00516076">
        <w:lastRenderedPageBreak/>
        <w:t>achieved by using the other code-points of the DCI field</w:t>
      </w:r>
      <w:r w:rsidR="00475C0F" w:rsidRPr="00516076">
        <w:t>. If this DCI-based overridden mechanism is applicable to both semi-statically HARQ disabled and enabled processes, then a single bit in DCI need to be used.</w:t>
      </w:r>
      <w:r w:rsidR="00475C0F">
        <w:t xml:space="preserve"> </w:t>
      </w:r>
    </w:p>
    <w:p w14:paraId="4BF7402E" w14:textId="77777777" w:rsidR="00475C0F" w:rsidRDefault="00475C0F" w:rsidP="005A6DF6">
      <w:pPr>
        <w:jc w:val="both"/>
      </w:pPr>
    </w:p>
    <w:p w14:paraId="4CEF0F66" w14:textId="792B33BC" w:rsidR="00475C0F" w:rsidRDefault="00694F77" w:rsidP="005A6DF6">
      <w:pPr>
        <w:jc w:val="both"/>
      </w:pPr>
      <w:r>
        <w:t>In Option A, i</w:t>
      </w:r>
      <w:r w:rsidR="00475C0F">
        <w:t xml:space="preserve">t is open </w:t>
      </w:r>
      <w:r>
        <w:t xml:space="preserve">on the applicability for the case of multiple TBs scheduled by single DCI. We think like the case of single TB scheduled by single DCI, the DCI-based overridden mechanism is appliable to only semi-statically HARQ disabled processes. </w:t>
      </w:r>
    </w:p>
    <w:p w14:paraId="406DE960" w14:textId="77777777" w:rsidR="00475C0F" w:rsidRDefault="00475C0F" w:rsidP="005A6DF6">
      <w:pPr>
        <w:jc w:val="both"/>
      </w:pPr>
    </w:p>
    <w:p w14:paraId="67CC3734" w14:textId="77777777" w:rsidR="00475C0F" w:rsidRDefault="00475C0F" w:rsidP="005A6DF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NB-IoT NTN and eMTC NTN for CE Mode B,</w:t>
      </w:r>
      <w:r w:rsidRPr="00475C0F">
        <w:rPr>
          <w:i/>
          <w:iCs/>
        </w:rPr>
        <w:t xml:space="preserve"> </w:t>
      </w:r>
      <w:r>
        <w:rPr>
          <w:i/>
          <w:iCs/>
        </w:rPr>
        <w:t xml:space="preserve">when both per-HARQ process bitmap and DCI enabling/disabling signaling are configured, </w:t>
      </w:r>
    </w:p>
    <w:p w14:paraId="056D29EF" w14:textId="56044A59" w:rsidR="0013179A" w:rsidRPr="00475C0F" w:rsidRDefault="00475C0F" w:rsidP="00475C0F">
      <w:pPr>
        <w:pStyle w:val="ListParagraph"/>
        <w:numPr>
          <w:ilvl w:val="0"/>
          <w:numId w:val="32"/>
        </w:numPr>
        <w:jc w:val="both"/>
        <w:rPr>
          <w:rFonts w:ascii="Times New Roman" w:hAnsi="Times New Roman"/>
          <w:sz w:val="24"/>
          <w:szCs w:val="24"/>
        </w:rPr>
      </w:pPr>
      <w:r w:rsidRPr="00475C0F">
        <w:rPr>
          <w:rFonts w:ascii="Times New Roman" w:hAnsi="Times New Roman"/>
          <w:i/>
          <w:iCs/>
          <w:sz w:val="24"/>
          <w:szCs w:val="24"/>
        </w:rPr>
        <w:t>in the case of a single DCI scheduling a single TB, DCI based overridden indication is only applied to semi-statically HARQ disabled processes (i.e., Option A-1)</w:t>
      </w:r>
    </w:p>
    <w:p w14:paraId="40F630D0" w14:textId="618CC4AE" w:rsidR="00475C0F" w:rsidRPr="00475C0F" w:rsidRDefault="00475C0F" w:rsidP="00475C0F">
      <w:pPr>
        <w:pStyle w:val="ListParagraph"/>
        <w:numPr>
          <w:ilvl w:val="0"/>
          <w:numId w:val="32"/>
        </w:numPr>
        <w:jc w:val="both"/>
        <w:rPr>
          <w:rFonts w:ascii="Times New Roman" w:hAnsi="Times New Roman"/>
          <w:sz w:val="24"/>
          <w:szCs w:val="24"/>
        </w:rPr>
      </w:pPr>
      <w:r w:rsidRPr="00475C0F">
        <w:rPr>
          <w:rFonts w:ascii="Times New Roman" w:hAnsi="Times New Roman"/>
          <w:i/>
          <w:iCs/>
          <w:sz w:val="24"/>
          <w:szCs w:val="24"/>
        </w:rPr>
        <w:t xml:space="preserve">in the case of a single DCI scheduling multiple TBs, DCI based overridden indication is only applied to all the semi-statically HARQ disabled processes scheduled by this DCI. </w:t>
      </w:r>
    </w:p>
    <w:p w14:paraId="09A94D01" w14:textId="77777777" w:rsidR="002F0866" w:rsidRDefault="002F0866" w:rsidP="005A6DF6">
      <w:pPr>
        <w:jc w:val="both"/>
      </w:pPr>
    </w:p>
    <w:p w14:paraId="351CE22C" w14:textId="5034D01C" w:rsidR="00BA642F" w:rsidRDefault="002F0866" w:rsidP="005A6DF6">
      <w:pPr>
        <w:jc w:val="both"/>
      </w:pPr>
      <w:r>
        <w:t>In Option B, it is clear that for</w:t>
      </w:r>
      <w:r w:rsidR="00516076">
        <w:t xml:space="preserve"> a</w:t>
      </w:r>
      <w:r>
        <w:t xml:space="preserve"> single TB scheduled by DCI, DCI-based direct indication is applied to the scheduled TB. It is open for multiple TBs scheduled by single DCI. In our view, the HARQ feedback enable/disable</w:t>
      </w:r>
      <w:r w:rsidR="00BA642F">
        <w:t xml:space="preserve"> indicated by</w:t>
      </w:r>
      <w:r>
        <w:t xml:space="preserve"> </w:t>
      </w:r>
      <w:r w:rsidR="00BA642F">
        <w:t xml:space="preserve">the </w:t>
      </w:r>
      <w:r>
        <w:t>single DCI</w:t>
      </w:r>
      <w:r w:rsidR="00BA642F">
        <w:t xml:space="preserve"> applies to all the TBs scheduled by this DCI. </w:t>
      </w:r>
    </w:p>
    <w:p w14:paraId="60637FED" w14:textId="77777777" w:rsidR="00BA642F" w:rsidRDefault="00BA642F" w:rsidP="00BA642F">
      <w:pPr>
        <w:jc w:val="both"/>
        <w:rPr>
          <w:i/>
          <w:iCs/>
        </w:rPr>
      </w:pPr>
    </w:p>
    <w:p w14:paraId="642F7DF0" w14:textId="262B2EA0" w:rsidR="00BA642F" w:rsidRDefault="00BA642F" w:rsidP="00BA642F">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NTN and eMTC NTN for CE Mode B, when DCI enabling/disabling signaling is configured and per-HARQ process bitmap is not configured, in the case of a single DCI scheduling multiple TBs, </w:t>
      </w:r>
      <w:r w:rsidR="002C18DE">
        <w:rPr>
          <w:i/>
          <w:iCs/>
        </w:rPr>
        <w:t xml:space="preserve">DCI based direct indication </w:t>
      </w:r>
      <w:r>
        <w:rPr>
          <w:i/>
          <w:iCs/>
        </w:rPr>
        <w:t>applies to all the TBs scheduled by this DCI.</w:t>
      </w:r>
    </w:p>
    <w:p w14:paraId="5EC5C8EA" w14:textId="77777777" w:rsidR="002F0866" w:rsidRDefault="002F0866" w:rsidP="005A6DF6">
      <w:pPr>
        <w:jc w:val="both"/>
      </w:pPr>
    </w:p>
    <w:p w14:paraId="3E0FA2D5" w14:textId="1DD77EBB" w:rsidR="002F0866" w:rsidRDefault="00694F77" w:rsidP="005A6DF6">
      <w:pPr>
        <w:jc w:val="both"/>
      </w:pPr>
      <w:r>
        <w:t xml:space="preserve">It was agreed </w:t>
      </w:r>
      <w:r>
        <w:fldChar w:fldCharType="begin"/>
      </w:r>
      <w:r>
        <w:instrText xml:space="preserve"> REF _Ref114579056 \r \h </w:instrText>
      </w:r>
      <w:r>
        <w:fldChar w:fldCharType="separate"/>
      </w:r>
      <w:r>
        <w:t>[3]</w:t>
      </w:r>
      <w:r>
        <w:fldChar w:fldCharType="end"/>
      </w:r>
      <w:r>
        <w:t xml:space="preserve"> that for</w:t>
      </w:r>
      <w:r w:rsidR="00516076">
        <w:t xml:space="preserve"> a</w:t>
      </w:r>
      <w:r>
        <w:t xml:space="preserve"> single TB scheduled by DCI, for DCI-based direct indication</w:t>
      </w:r>
      <w:r w:rsidR="008E5EB4">
        <w:t xml:space="preserve"> (i.e., Option B in the above discussions)</w:t>
      </w:r>
      <w:r>
        <w:t xml:space="preserve">, two options are identified. In the first option, a new bit field is added to DCI. In the second option, </w:t>
      </w:r>
      <w:r w:rsidR="002C18DE">
        <w:t xml:space="preserve">an </w:t>
      </w:r>
      <w:r>
        <w:t xml:space="preserve">existing field in DCI is reused or reinterpreted. </w:t>
      </w:r>
    </w:p>
    <w:p w14:paraId="3E2FCF46" w14:textId="77777777" w:rsidR="008E5EB4" w:rsidRDefault="008E5EB4" w:rsidP="005A6DF6">
      <w:pPr>
        <w:jc w:val="both"/>
      </w:pPr>
    </w:p>
    <w:p w14:paraId="7B7E9E41" w14:textId="5D642050" w:rsidR="008E5EB4" w:rsidRDefault="008E5EB4" w:rsidP="005A6DF6">
      <w:pPr>
        <w:jc w:val="both"/>
      </w:pPr>
      <w:r>
        <w:t xml:space="preserve">In our view, the simplest way is to introduce a new </w:t>
      </w:r>
      <w:r w:rsidR="006626BE">
        <w:t xml:space="preserve">one-bit </w:t>
      </w:r>
      <w:r>
        <w:t xml:space="preserve">field in downlink scheduling DCI to directly indicate whether HARQ feedback is enabled or disabled for the scheduled TB. </w:t>
      </w:r>
    </w:p>
    <w:p w14:paraId="32E0C23B" w14:textId="77777777" w:rsidR="00694F77" w:rsidRDefault="00694F77" w:rsidP="005A6DF6">
      <w:pPr>
        <w:jc w:val="both"/>
      </w:pPr>
    </w:p>
    <w:p w14:paraId="0C6443C3" w14:textId="43308C15" w:rsidR="008E5EB4" w:rsidRDefault="00694F77" w:rsidP="005A6DF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NB-IoT NTN and eMTC NTN for CE Mode B, for DCI-based direct indication, the indication is by adding one</w:t>
      </w:r>
      <w:r w:rsidR="006626BE">
        <w:rPr>
          <w:i/>
          <w:iCs/>
        </w:rPr>
        <w:t xml:space="preserve"> bit</w:t>
      </w:r>
      <w:r>
        <w:rPr>
          <w:i/>
          <w:iCs/>
        </w:rPr>
        <w:t xml:space="preserve"> field in DCI. </w:t>
      </w:r>
    </w:p>
    <w:p w14:paraId="55007AFB" w14:textId="77777777" w:rsidR="008E5EB4" w:rsidRDefault="008E5EB4" w:rsidP="005A6DF6">
      <w:pPr>
        <w:jc w:val="both"/>
      </w:pPr>
    </w:p>
    <w:p w14:paraId="4F3AE00D" w14:textId="26CABB9F" w:rsidR="008E5EB4" w:rsidRDefault="008E5EB4" w:rsidP="005A6DF6">
      <w:pPr>
        <w:jc w:val="both"/>
      </w:pPr>
      <w:r>
        <w:t>Also, i</w:t>
      </w:r>
      <w:r w:rsidRPr="008E5EB4">
        <w:t xml:space="preserve">t is open </w:t>
      </w:r>
      <w:r>
        <w:t xml:space="preserve">in DCI-based overridden mechanism (i.e., Option A in the above discussions), whether a new field is added to DCI or an existing field in DCI is reused/reinterpreted to indicate the reverse of semi-statically HARQ disabled processes. </w:t>
      </w:r>
    </w:p>
    <w:p w14:paraId="09F15037" w14:textId="77777777" w:rsidR="008E5EB4" w:rsidRDefault="008E5EB4" w:rsidP="005A6DF6">
      <w:pPr>
        <w:jc w:val="both"/>
      </w:pPr>
    </w:p>
    <w:p w14:paraId="70DE7CD6" w14:textId="25598447" w:rsidR="008E5EB4" w:rsidRDefault="008E5EB4" w:rsidP="005A6DF6">
      <w:pPr>
        <w:jc w:val="both"/>
      </w:pPr>
      <w:r>
        <w:t xml:space="preserve">In our view, one state of “HARQ-ACK resource” field in DCI </w:t>
      </w:r>
      <w:r w:rsidR="00F668E3">
        <w:t xml:space="preserve">format N1 or “HARQ-ACK resource offset” field in DCI format </w:t>
      </w:r>
      <w:r>
        <w:t xml:space="preserve">6-1B is used for the indication of HARQ feedback </w:t>
      </w:r>
      <w:r w:rsidR="008C3359">
        <w:t>dis</w:t>
      </w:r>
      <w:r>
        <w:t>abling</w:t>
      </w:r>
      <w:r w:rsidR="008C3359">
        <w:t xml:space="preserve">, while the remaining states of </w:t>
      </w:r>
      <w:r w:rsidR="00F668E3">
        <w:t>this</w:t>
      </w:r>
      <w:r w:rsidR="008C3359">
        <w:t xml:space="preserve"> field in DCI are used </w:t>
      </w:r>
      <w:r w:rsidR="00F668E3">
        <w:t>to indicate the</w:t>
      </w:r>
      <w:r w:rsidR="008C3359">
        <w:t xml:space="preserve"> actual HARQ feedback resource. </w:t>
      </w:r>
      <w:r>
        <w:t xml:space="preserve"> </w:t>
      </w:r>
    </w:p>
    <w:p w14:paraId="016471C8" w14:textId="77777777" w:rsidR="008E5EB4" w:rsidRPr="008E5EB4" w:rsidRDefault="008E5EB4" w:rsidP="005A6DF6">
      <w:pPr>
        <w:jc w:val="both"/>
        <w:rPr>
          <w:i/>
          <w:iCs/>
        </w:rPr>
      </w:pPr>
    </w:p>
    <w:p w14:paraId="0A78258F" w14:textId="5318F231" w:rsidR="008E5EB4" w:rsidRDefault="008E5EB4" w:rsidP="008E5EB4">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NB-IoT NTN and eMTC NTN for CE Mode B, for DCI-based overridden mechanism, the reverse indication is via </w:t>
      </w:r>
      <w:r w:rsidR="00F668E3">
        <w:rPr>
          <w:i/>
          <w:iCs/>
        </w:rPr>
        <w:t xml:space="preserve">the </w:t>
      </w:r>
      <w:r>
        <w:rPr>
          <w:i/>
          <w:iCs/>
        </w:rPr>
        <w:t>“HARQ-ACK resource” field in DCI</w:t>
      </w:r>
      <w:r w:rsidR="00F668E3">
        <w:rPr>
          <w:i/>
          <w:iCs/>
        </w:rPr>
        <w:t xml:space="preserve"> format N1 or the “HARQ-ACK resource offset” field in DCI format 6-1B</w:t>
      </w:r>
      <w:r>
        <w:rPr>
          <w:i/>
          <w:iCs/>
        </w:rPr>
        <w:t xml:space="preserve">. </w:t>
      </w:r>
    </w:p>
    <w:p w14:paraId="172CA590" w14:textId="77777777" w:rsidR="005E6568" w:rsidRDefault="005E6568" w:rsidP="005E6568">
      <w:pPr>
        <w:jc w:val="both"/>
        <w:rPr>
          <w:i/>
          <w:iCs/>
        </w:rPr>
      </w:pPr>
    </w:p>
    <w:p w14:paraId="36337F57" w14:textId="3614FDDC" w:rsidR="005E6568" w:rsidRDefault="00A36CFF" w:rsidP="00A36CFF">
      <w:pPr>
        <w:pStyle w:val="Heading2"/>
      </w:pPr>
      <w:r w:rsidRPr="00A36CFF">
        <w:t xml:space="preserve">HARQ feedback for </w:t>
      </w:r>
      <w:r>
        <w:t xml:space="preserve">single DCI </w:t>
      </w:r>
      <w:r w:rsidRPr="00A36CFF">
        <w:t>scheduling multiple TB</w:t>
      </w:r>
      <w:r>
        <w:t>s</w:t>
      </w:r>
    </w:p>
    <w:p w14:paraId="39212C6B" w14:textId="05D3DB43" w:rsidR="00DD3A85" w:rsidRDefault="00A36CFF" w:rsidP="000F334F">
      <w:pPr>
        <w:jc w:val="both"/>
      </w:pPr>
      <w:r>
        <w:t xml:space="preserve">In IoT, it is supported that a single DCI scheduling multiple </w:t>
      </w:r>
      <w:proofErr w:type="spellStart"/>
      <w:r>
        <w:t>TBs.</w:t>
      </w:r>
      <w:proofErr w:type="spellEnd"/>
      <w:r>
        <w:t xml:space="preserve"> </w:t>
      </w:r>
      <w:r w:rsidR="0027146B">
        <w:t>If</w:t>
      </w:r>
      <w:r>
        <w:t xml:space="preserve"> </w:t>
      </w:r>
      <w:r w:rsidR="0027146B">
        <w:t xml:space="preserve">a subset of these multiple TBs are associated with </w:t>
      </w:r>
      <w:r>
        <w:t>HARQ processes</w:t>
      </w:r>
      <w:r w:rsidR="0027146B">
        <w:t xml:space="preserve"> configured with feedback disabling, then it is simply assumed ACK for those TBs in the feedback. This applies to both the case with HARQ bundling and the case without HARQ bundling for </w:t>
      </w:r>
      <w:r w:rsidR="007E344E">
        <w:t>a</w:t>
      </w:r>
      <w:r w:rsidR="0027146B">
        <w:t xml:space="preserve"> unified design</w:t>
      </w:r>
      <w:r w:rsidR="007E344E">
        <w:t xml:space="preserve"> and less specification impact</w:t>
      </w:r>
      <w:r w:rsidR="0027146B">
        <w:t xml:space="preserve">. </w:t>
      </w:r>
    </w:p>
    <w:p w14:paraId="50C84085" w14:textId="77777777" w:rsidR="009B6FC5" w:rsidRDefault="009B6FC5" w:rsidP="000F334F">
      <w:pPr>
        <w:jc w:val="both"/>
        <w:rPr>
          <w:iCs/>
        </w:rPr>
      </w:pPr>
    </w:p>
    <w:p w14:paraId="3514AFED" w14:textId="4C1659A0" w:rsidR="0027146B" w:rsidRDefault="0027146B" w:rsidP="000F334F">
      <w:pPr>
        <w:jc w:val="both"/>
        <w:rPr>
          <w:sz w:val="20"/>
          <w:szCs w:val="20"/>
          <w:highlight w:val="lightGray"/>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both NB-IoT and eMTC NTN, if a single DCI schedules multiple TBs, then ACK is assumed for the downlink transmission with feedback disabled HARQ processes. </w:t>
      </w:r>
      <w:r w:rsidRPr="0027146B">
        <w:rPr>
          <w:i/>
          <w:iCs/>
        </w:rPr>
        <w:t xml:space="preserve">This applies to both the case </w:t>
      </w:r>
      <w:r w:rsidR="007E344E">
        <w:rPr>
          <w:i/>
          <w:iCs/>
        </w:rPr>
        <w:t>with</w:t>
      </w:r>
      <w:r w:rsidRPr="0027146B">
        <w:rPr>
          <w:i/>
          <w:iCs/>
        </w:rPr>
        <w:t xml:space="preserve"> HARQ bundling and the case without HARQ bundling.</w:t>
      </w:r>
    </w:p>
    <w:p w14:paraId="146A2ECB" w14:textId="77777777" w:rsidR="00921A6F" w:rsidRPr="00921A6F" w:rsidRDefault="00921A6F" w:rsidP="000F334F">
      <w:pPr>
        <w:jc w:val="both"/>
        <w:rPr>
          <w:sz w:val="20"/>
          <w:szCs w:val="20"/>
          <w:highlight w:val="lightGray"/>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3E7E9D53" w14:textId="2A9BBD19" w:rsidR="005F71AF" w:rsidRDefault="005F71AF" w:rsidP="009B6FC5">
      <w:pPr>
        <w:jc w:val="both"/>
        <w:rPr>
          <w:i/>
          <w:iCs/>
        </w:rPr>
      </w:pPr>
    </w:p>
    <w:p w14:paraId="68311FF8" w14:textId="77777777" w:rsidR="001D5CD6" w:rsidRDefault="001D5CD6" w:rsidP="001D5CD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NB-IoT NTN and eMTC NTN for CE Mode B,</w:t>
      </w:r>
      <w:r w:rsidRPr="00475C0F">
        <w:rPr>
          <w:i/>
          <w:iCs/>
        </w:rPr>
        <w:t xml:space="preserve"> </w:t>
      </w:r>
      <w:r>
        <w:rPr>
          <w:i/>
          <w:iCs/>
        </w:rPr>
        <w:t xml:space="preserve">when both per-HARQ process bitmap and DCI enabling/disabling signaling are configured, </w:t>
      </w:r>
    </w:p>
    <w:p w14:paraId="3FA46EDF" w14:textId="77777777" w:rsidR="001D5CD6" w:rsidRPr="00475C0F" w:rsidRDefault="001D5CD6" w:rsidP="001D5CD6">
      <w:pPr>
        <w:pStyle w:val="ListParagraph"/>
        <w:numPr>
          <w:ilvl w:val="0"/>
          <w:numId w:val="32"/>
        </w:numPr>
        <w:jc w:val="both"/>
        <w:rPr>
          <w:rFonts w:ascii="Times New Roman" w:hAnsi="Times New Roman"/>
          <w:sz w:val="24"/>
          <w:szCs w:val="24"/>
        </w:rPr>
      </w:pPr>
      <w:r w:rsidRPr="00475C0F">
        <w:rPr>
          <w:rFonts w:ascii="Times New Roman" w:hAnsi="Times New Roman"/>
          <w:i/>
          <w:iCs/>
          <w:sz w:val="24"/>
          <w:szCs w:val="24"/>
        </w:rPr>
        <w:t>in the case of a single DCI scheduling a single TB, DCI based overridden indication is only applied to semi-statically HARQ disabled processes (i.e., Option A-1)</w:t>
      </w:r>
    </w:p>
    <w:p w14:paraId="223E2B91" w14:textId="77777777" w:rsidR="001D5CD6" w:rsidRPr="00475C0F" w:rsidRDefault="001D5CD6" w:rsidP="001D5CD6">
      <w:pPr>
        <w:pStyle w:val="ListParagraph"/>
        <w:numPr>
          <w:ilvl w:val="0"/>
          <w:numId w:val="32"/>
        </w:numPr>
        <w:jc w:val="both"/>
        <w:rPr>
          <w:rFonts w:ascii="Times New Roman" w:hAnsi="Times New Roman"/>
          <w:sz w:val="24"/>
          <w:szCs w:val="24"/>
        </w:rPr>
      </w:pPr>
      <w:r w:rsidRPr="00475C0F">
        <w:rPr>
          <w:rFonts w:ascii="Times New Roman" w:hAnsi="Times New Roman"/>
          <w:i/>
          <w:iCs/>
          <w:sz w:val="24"/>
          <w:szCs w:val="24"/>
        </w:rPr>
        <w:t xml:space="preserve">in the case of a single DCI scheduling multiple TBs, DCI based overridden indication is only applied to all the semi-statically HARQ disabled processes scheduled by this DCI. </w:t>
      </w:r>
    </w:p>
    <w:p w14:paraId="641AD5D3" w14:textId="77777777" w:rsidR="009B6FC5" w:rsidRDefault="009B6FC5" w:rsidP="009B6FC5">
      <w:pPr>
        <w:jc w:val="both"/>
      </w:pPr>
    </w:p>
    <w:p w14:paraId="6CDF37E9" w14:textId="77777777" w:rsidR="001D5CD6" w:rsidRDefault="001D5CD6" w:rsidP="001D5CD6">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NB-IoT NTN and eMTC NTN for CE Mode B, when DCI enabling/disabling signaling is configured and per-HARQ process bitmap is not configured, in the case of a single DCI scheduling multiple TBs, DCI based direct indication applies to all the TBs scheduled by this DCI.</w:t>
      </w:r>
    </w:p>
    <w:p w14:paraId="68F63699" w14:textId="77777777" w:rsidR="009B6FC5" w:rsidRPr="00DB44CF" w:rsidRDefault="009B6FC5" w:rsidP="009B6FC5">
      <w:pPr>
        <w:jc w:val="both"/>
      </w:pPr>
    </w:p>
    <w:p w14:paraId="2F7C93F5" w14:textId="77777777" w:rsidR="006626BE" w:rsidRDefault="006626BE" w:rsidP="006626BE">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NB-IoT NTN and eMTC NTN for CE Mode B, for DCI-based direct indication, the indication is by adding one bit field in DCI. </w:t>
      </w:r>
    </w:p>
    <w:p w14:paraId="40C6270B" w14:textId="77777777" w:rsidR="009B6FC5" w:rsidRDefault="009B6FC5" w:rsidP="009B6FC5">
      <w:pPr>
        <w:jc w:val="both"/>
        <w:rPr>
          <w:iCs/>
        </w:rPr>
      </w:pPr>
    </w:p>
    <w:p w14:paraId="196FFFAF" w14:textId="77777777" w:rsidR="00F668E3" w:rsidRDefault="00F668E3" w:rsidP="00F668E3">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NB-IoT NTN and eMTC NTN for CE Mode B, for DCI-based overridden mechanism, the reverse indication is via the “HARQ-ACK resource” field in DCI format N1 or the “HARQ-ACK resource offset” field in DCI format 6-1B. </w:t>
      </w:r>
    </w:p>
    <w:p w14:paraId="357A9505" w14:textId="77777777" w:rsidR="009B6FC5" w:rsidRPr="009B6FC5" w:rsidRDefault="009B6FC5" w:rsidP="009B6FC5">
      <w:pPr>
        <w:jc w:val="both"/>
        <w:rPr>
          <w:i/>
          <w:iCs/>
        </w:rPr>
      </w:pPr>
    </w:p>
    <w:p w14:paraId="57DA14F1" w14:textId="2DE7AEFE" w:rsidR="0027146B" w:rsidRPr="0027146B" w:rsidRDefault="0027146B" w:rsidP="0027146B">
      <w:pPr>
        <w:jc w:val="both"/>
        <w:rPr>
          <w:sz w:val="20"/>
          <w:szCs w:val="20"/>
          <w:highlight w:val="lightGray"/>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both NB-IoT and eMTC NTN, if a single DCI schedules multiple TBs, then ACK is assumed/reported for the downlink transmission with feedback disabled HARQ processes. </w:t>
      </w:r>
      <w:r w:rsidRPr="0027146B">
        <w:rPr>
          <w:i/>
          <w:iCs/>
        </w:rPr>
        <w:t xml:space="preserve">This applies to both the case with HARQ bundling and the case without HARQ bundling. </w:t>
      </w:r>
    </w:p>
    <w:p w14:paraId="33B23CFA" w14:textId="77777777" w:rsidR="0027146B" w:rsidRPr="005F71AF" w:rsidRDefault="0027146B" w:rsidP="005F71AF">
      <w:pPr>
        <w:pStyle w:val="ListParagraph"/>
        <w:jc w:val="both"/>
        <w:rPr>
          <w:rFonts w:ascii="Times New Roman" w:hAnsi="Times New Roman"/>
          <w:i/>
          <w:iCs/>
          <w:sz w:val="24"/>
          <w:szCs w:val="24"/>
        </w:rPr>
      </w:pPr>
    </w:p>
    <w:p w14:paraId="2E75F001" w14:textId="77777777" w:rsidR="007E70BB" w:rsidRPr="00A6576F" w:rsidRDefault="005C63AE" w:rsidP="007E70BB">
      <w:pPr>
        <w:pStyle w:val="Heading1"/>
      </w:pPr>
      <w:r w:rsidRPr="00A6576F">
        <w:t>References</w:t>
      </w:r>
    </w:p>
    <w:p w14:paraId="0D2F0FBF" w14:textId="39926508"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w:t>
      </w:r>
      <w:r w:rsidR="00236E6D">
        <w:t>596</w:t>
      </w:r>
      <w:r>
        <w:t>, “New WI</w:t>
      </w:r>
      <w:r w:rsidR="00236E6D">
        <w:t xml:space="preserve">D on IoT </w:t>
      </w:r>
      <w:r>
        <w:t xml:space="preserve">NTN enhancements,” Dec. 2021. </w:t>
      </w:r>
    </w:p>
    <w:p w14:paraId="6D9F75FD" w14:textId="231D746F"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6122779"/>
      <w:r>
        <w:t>RP-22</w:t>
      </w:r>
      <w:r w:rsidR="00236E6D">
        <w:t>3519</w:t>
      </w:r>
      <w:r w:rsidR="00876848">
        <w:t>, “</w:t>
      </w:r>
      <w:r w:rsidR="00236E6D">
        <w:t xml:space="preserve">Revised </w:t>
      </w:r>
      <w:r w:rsidR="0057029E">
        <w:t xml:space="preserve">WID on </w:t>
      </w:r>
      <w:r w:rsidR="00236E6D">
        <w:t>IoT</w:t>
      </w:r>
      <w:r w:rsidR="00876848">
        <w:t xml:space="preserve"> NTN enhancements,” </w:t>
      </w:r>
      <w:r w:rsidR="00236E6D">
        <w:t>Dec</w:t>
      </w:r>
      <w:r w:rsidR="00876848">
        <w:t>. 202</w:t>
      </w:r>
      <w:r w:rsidR="0057029E">
        <w:t>2</w:t>
      </w:r>
      <w:r w:rsidR="00876848">
        <w:t>.</w:t>
      </w:r>
      <w:bookmarkEnd w:id="5"/>
    </w:p>
    <w:p w14:paraId="392F7258" w14:textId="72F80BD3" w:rsidR="00575AD4" w:rsidRDefault="00575AD4" w:rsidP="00575A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14579056"/>
      <w:bookmarkStart w:id="7" w:name="_Ref100227671"/>
      <w:bookmarkStart w:id="8" w:name="_Ref109141480"/>
      <w:r>
        <w:t>Chairman’s Notes, 3GPP TSG RAN WG1 #11</w:t>
      </w:r>
      <w:r w:rsidR="00046FCE">
        <w:t>2</w:t>
      </w:r>
      <w:r w:rsidR="00E10E73">
        <w:t>bis-e</w:t>
      </w:r>
      <w:r w:rsidR="00236E6D">
        <w:t xml:space="preserve"> </w:t>
      </w:r>
      <w:r>
        <w:t xml:space="preserve">Meeting, </w:t>
      </w:r>
      <w:r w:rsidR="00E10E73">
        <w:t>Apr</w:t>
      </w:r>
      <w:r>
        <w:t>. 202</w:t>
      </w:r>
      <w:r w:rsidR="00046FCE">
        <w:t>3</w:t>
      </w:r>
      <w:r>
        <w:t>.</w:t>
      </w:r>
      <w:bookmarkEnd w:id="6"/>
    </w:p>
    <w:p w14:paraId="779D157E" w14:textId="461844A2"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579059"/>
      <w:r>
        <w:t>R1-2</w:t>
      </w:r>
      <w:r w:rsidR="00046FCE">
        <w:t>30</w:t>
      </w:r>
      <w:r w:rsidR="00B30B79">
        <w:t>3999</w:t>
      </w:r>
      <w:r>
        <w:t>, “</w:t>
      </w:r>
      <w:r w:rsidRPr="009C0392">
        <w:t>F</w:t>
      </w:r>
      <w:r w:rsidR="00631CC9">
        <w:t>LS</w:t>
      </w:r>
      <w:r w:rsidRPr="009C0392">
        <w:t>#</w:t>
      </w:r>
      <w:r w:rsidR="00B00138">
        <w:t>2</w:t>
      </w:r>
      <w:r w:rsidRPr="009C0392">
        <w:t xml:space="preserve"> on disabling of HARQ feedback for IoT NTN</w:t>
      </w:r>
      <w:r>
        <w:t xml:space="preserve">,” </w:t>
      </w:r>
      <w:r w:rsidR="00B30B79">
        <w:t>Apr</w:t>
      </w:r>
      <w:r w:rsidR="00631CC9">
        <w:t>.</w:t>
      </w:r>
      <w:r>
        <w:t xml:space="preserve"> 202</w:t>
      </w:r>
      <w:r w:rsidR="00046FCE">
        <w:t>3</w:t>
      </w:r>
      <w:r>
        <w:t>.</w:t>
      </w:r>
      <w:bookmarkEnd w:id="1"/>
      <w:bookmarkEnd w:id="2"/>
      <w:bookmarkEnd w:id="3"/>
      <w:bookmarkEnd w:id="4"/>
      <w:bookmarkEnd w:id="7"/>
      <w:bookmarkEnd w:id="8"/>
      <w:bookmarkEnd w:id="9"/>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4E2B" w14:textId="77777777" w:rsidR="00813DC5" w:rsidRDefault="00813DC5">
      <w:r>
        <w:separator/>
      </w:r>
    </w:p>
  </w:endnote>
  <w:endnote w:type="continuationSeparator" w:id="0">
    <w:p w14:paraId="184F44FC" w14:textId="77777777" w:rsidR="00813DC5" w:rsidRDefault="00813DC5">
      <w:r>
        <w:continuationSeparator/>
      </w:r>
    </w:p>
  </w:endnote>
  <w:endnote w:type="continuationNotice" w:id="1">
    <w:p w14:paraId="55D0050F" w14:textId="77777777" w:rsidR="00813DC5" w:rsidRDefault="00813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4EBD" w14:textId="77777777" w:rsidR="00813DC5" w:rsidRDefault="00813DC5">
      <w:r>
        <w:separator/>
      </w:r>
    </w:p>
  </w:footnote>
  <w:footnote w:type="continuationSeparator" w:id="0">
    <w:p w14:paraId="418216F0" w14:textId="77777777" w:rsidR="00813DC5" w:rsidRDefault="00813DC5">
      <w:r>
        <w:continuationSeparator/>
      </w:r>
    </w:p>
  </w:footnote>
  <w:footnote w:type="continuationNotice" w:id="1">
    <w:p w14:paraId="1FEE9D2C" w14:textId="77777777" w:rsidR="00813DC5" w:rsidRDefault="00813D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9F1BCC"/>
    <w:multiLevelType w:val="hybridMultilevel"/>
    <w:tmpl w:val="216E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14C23"/>
    <w:multiLevelType w:val="hybridMultilevel"/>
    <w:tmpl w:val="F13E8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E22BDE"/>
    <w:multiLevelType w:val="hybridMultilevel"/>
    <w:tmpl w:val="19402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4" w15:restartNumberingAfterBreak="0">
    <w:nsid w:val="5A454D4E"/>
    <w:multiLevelType w:val="hybridMultilevel"/>
    <w:tmpl w:val="D1C89E3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996F0F"/>
    <w:multiLevelType w:val="hybridMultilevel"/>
    <w:tmpl w:val="BB5EA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6E50FF"/>
    <w:multiLevelType w:val="hybridMultilevel"/>
    <w:tmpl w:val="29D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E5CD4"/>
    <w:multiLevelType w:val="hybridMultilevel"/>
    <w:tmpl w:val="FE12B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8"/>
  </w:num>
  <w:num w:numId="3" w16cid:durableId="235363559">
    <w:abstractNumId w:val="12"/>
  </w:num>
  <w:num w:numId="4" w16cid:durableId="989679355">
    <w:abstractNumId w:val="14"/>
  </w:num>
  <w:num w:numId="5" w16cid:durableId="409810781">
    <w:abstractNumId w:val="9"/>
  </w:num>
  <w:num w:numId="6" w16cid:durableId="2081513416">
    <w:abstractNumId w:val="16"/>
  </w:num>
  <w:num w:numId="7" w16cid:durableId="1568495607">
    <w:abstractNumId w:val="22"/>
  </w:num>
  <w:num w:numId="8" w16cid:durableId="1929077284">
    <w:abstractNumId w:val="10"/>
  </w:num>
  <w:num w:numId="9" w16cid:durableId="69206241">
    <w:abstractNumId w:val="20"/>
  </w:num>
  <w:num w:numId="10" w16cid:durableId="1314335830">
    <w:abstractNumId w:val="1"/>
  </w:num>
  <w:num w:numId="11" w16cid:durableId="586155756">
    <w:abstractNumId w:val="15"/>
  </w:num>
  <w:num w:numId="12" w16cid:durableId="1461416379">
    <w:abstractNumId w:val="17"/>
  </w:num>
  <w:num w:numId="13" w16cid:durableId="131097616">
    <w:abstractNumId w:val="6"/>
  </w:num>
  <w:num w:numId="14" w16cid:durableId="1330669507">
    <w:abstractNumId w:val="21"/>
  </w:num>
  <w:num w:numId="15" w16cid:durableId="1544708605">
    <w:abstractNumId w:val="5"/>
  </w:num>
  <w:num w:numId="16" w16cid:durableId="1647202359">
    <w:abstractNumId w:val="13"/>
  </w:num>
  <w:num w:numId="17" w16cid:durableId="366611127">
    <w:abstractNumId w:val="0"/>
  </w:num>
  <w:num w:numId="18" w16cid:durableId="1176379521">
    <w:abstractNumId w:val="31"/>
  </w:num>
  <w:num w:numId="19" w16cid:durableId="1285186766">
    <w:abstractNumId w:val="7"/>
  </w:num>
  <w:num w:numId="20" w16cid:durableId="723452323">
    <w:abstractNumId w:val="8"/>
  </w:num>
  <w:num w:numId="21" w16cid:durableId="2030905897">
    <w:abstractNumId w:val="25"/>
  </w:num>
  <w:num w:numId="22" w16cid:durableId="924993456">
    <w:abstractNumId w:val="28"/>
  </w:num>
  <w:num w:numId="23" w16cid:durableId="1455170950">
    <w:abstractNumId w:val="11"/>
  </w:num>
  <w:num w:numId="24" w16cid:durableId="1331446622">
    <w:abstractNumId w:val="29"/>
  </w:num>
  <w:num w:numId="25" w16cid:durableId="687483544">
    <w:abstractNumId w:val="19"/>
  </w:num>
  <w:num w:numId="26" w16cid:durableId="331760333">
    <w:abstractNumId w:val="4"/>
  </w:num>
  <w:num w:numId="27" w16cid:durableId="1479423368">
    <w:abstractNumId w:val="26"/>
  </w:num>
  <w:num w:numId="28" w16cid:durableId="86580732">
    <w:abstractNumId w:val="30"/>
  </w:num>
  <w:num w:numId="29" w16cid:durableId="1322345163">
    <w:abstractNumId w:val="27"/>
  </w:num>
  <w:num w:numId="30" w16cid:durableId="2116094548">
    <w:abstractNumId w:val="24"/>
  </w:num>
  <w:num w:numId="31" w16cid:durableId="2132703667">
    <w:abstractNumId w:val="23"/>
  </w:num>
  <w:num w:numId="32" w16cid:durableId="44643663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979"/>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6FCE"/>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79A"/>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2D6"/>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242"/>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CD6"/>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3DF"/>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6D"/>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5FA3"/>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46B"/>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4B9"/>
    <w:rsid w:val="002907B5"/>
    <w:rsid w:val="00290B08"/>
    <w:rsid w:val="002910B7"/>
    <w:rsid w:val="00291663"/>
    <w:rsid w:val="00291846"/>
    <w:rsid w:val="00291A99"/>
    <w:rsid w:val="00291B4C"/>
    <w:rsid w:val="00291D26"/>
    <w:rsid w:val="002922E6"/>
    <w:rsid w:val="00292D1F"/>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A02"/>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8DE"/>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CD1"/>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866"/>
    <w:rsid w:val="002F0AC3"/>
    <w:rsid w:val="002F0BCE"/>
    <w:rsid w:val="002F0D88"/>
    <w:rsid w:val="002F175D"/>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77C"/>
    <w:rsid w:val="00307BA1"/>
    <w:rsid w:val="00310E0D"/>
    <w:rsid w:val="00311096"/>
    <w:rsid w:val="00311702"/>
    <w:rsid w:val="00311E82"/>
    <w:rsid w:val="00312190"/>
    <w:rsid w:val="0031286A"/>
    <w:rsid w:val="00312922"/>
    <w:rsid w:val="00312CE5"/>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4D8"/>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67"/>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E9E"/>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AA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0F"/>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D39"/>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0AC"/>
    <w:rsid w:val="004A6952"/>
    <w:rsid w:val="004A6B9D"/>
    <w:rsid w:val="004A7159"/>
    <w:rsid w:val="004A737F"/>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3F96"/>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9B7"/>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076"/>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565"/>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EF"/>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AD4"/>
    <w:rsid w:val="00575B0F"/>
    <w:rsid w:val="00576006"/>
    <w:rsid w:val="00576221"/>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22B"/>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6DF6"/>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858"/>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4DA5"/>
    <w:rsid w:val="005E5197"/>
    <w:rsid w:val="005E53B0"/>
    <w:rsid w:val="005E5B81"/>
    <w:rsid w:val="005E6250"/>
    <w:rsid w:val="005E6568"/>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1AF"/>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CC9"/>
    <w:rsid w:val="00631D00"/>
    <w:rsid w:val="006326B6"/>
    <w:rsid w:val="0063284C"/>
    <w:rsid w:val="00632EA7"/>
    <w:rsid w:val="0063320E"/>
    <w:rsid w:val="0063337E"/>
    <w:rsid w:val="0063340A"/>
    <w:rsid w:val="006336AC"/>
    <w:rsid w:val="00633D83"/>
    <w:rsid w:val="006353F5"/>
    <w:rsid w:val="0063541F"/>
    <w:rsid w:val="006355C2"/>
    <w:rsid w:val="006358DA"/>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6BE"/>
    <w:rsid w:val="006627A2"/>
    <w:rsid w:val="00662F83"/>
    <w:rsid w:val="006633D7"/>
    <w:rsid w:val="006634E6"/>
    <w:rsid w:val="0066359C"/>
    <w:rsid w:val="00663BD2"/>
    <w:rsid w:val="00663BF2"/>
    <w:rsid w:val="00663C2D"/>
    <w:rsid w:val="00663E40"/>
    <w:rsid w:val="00663FA1"/>
    <w:rsid w:val="00664A3A"/>
    <w:rsid w:val="006655EE"/>
    <w:rsid w:val="00666354"/>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4F77"/>
    <w:rsid w:val="006951E1"/>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FC9"/>
    <w:rsid w:val="006D1806"/>
    <w:rsid w:val="006D2406"/>
    <w:rsid w:val="006D2768"/>
    <w:rsid w:val="006D27E8"/>
    <w:rsid w:val="006D2846"/>
    <w:rsid w:val="006D338F"/>
    <w:rsid w:val="006D35B4"/>
    <w:rsid w:val="006D3AA4"/>
    <w:rsid w:val="006D3AC2"/>
    <w:rsid w:val="006D3AC9"/>
    <w:rsid w:val="006D3EDF"/>
    <w:rsid w:val="006D4105"/>
    <w:rsid w:val="006D460E"/>
    <w:rsid w:val="006D46E9"/>
    <w:rsid w:val="006D4703"/>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132"/>
    <w:rsid w:val="007015FD"/>
    <w:rsid w:val="00701A0C"/>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69"/>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1DC5"/>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446"/>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44E"/>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CB8"/>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3DC5"/>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B0"/>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2DD"/>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383D"/>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35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C771F"/>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4F15"/>
    <w:rsid w:val="008E53BA"/>
    <w:rsid w:val="008E5EB4"/>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01A"/>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A6F"/>
    <w:rsid w:val="00921C62"/>
    <w:rsid w:val="00922010"/>
    <w:rsid w:val="0092236B"/>
    <w:rsid w:val="00922796"/>
    <w:rsid w:val="00922B0A"/>
    <w:rsid w:val="00922B4B"/>
    <w:rsid w:val="00922B9C"/>
    <w:rsid w:val="00922DE7"/>
    <w:rsid w:val="0092357C"/>
    <w:rsid w:val="00923DB6"/>
    <w:rsid w:val="0092449D"/>
    <w:rsid w:val="009245BB"/>
    <w:rsid w:val="00925110"/>
    <w:rsid w:val="0092712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8D2"/>
    <w:rsid w:val="00956EFA"/>
    <w:rsid w:val="009572D4"/>
    <w:rsid w:val="0095766C"/>
    <w:rsid w:val="009605EB"/>
    <w:rsid w:val="00960696"/>
    <w:rsid w:val="0096104E"/>
    <w:rsid w:val="0096139B"/>
    <w:rsid w:val="009613CD"/>
    <w:rsid w:val="009616F9"/>
    <w:rsid w:val="0096178B"/>
    <w:rsid w:val="009618A3"/>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03"/>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221"/>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6FC5"/>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3C67"/>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2A8"/>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6CFF"/>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3A7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6F0"/>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121"/>
    <w:rsid w:val="00B00138"/>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534"/>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3F"/>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B7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517"/>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36B"/>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42F"/>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2964"/>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6DEA"/>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BF2"/>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3C"/>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546"/>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8C1"/>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2D7"/>
    <w:rsid w:val="00D524CD"/>
    <w:rsid w:val="00D52BA3"/>
    <w:rsid w:val="00D52C29"/>
    <w:rsid w:val="00D5303E"/>
    <w:rsid w:val="00D53BB2"/>
    <w:rsid w:val="00D546FF"/>
    <w:rsid w:val="00D548D1"/>
    <w:rsid w:val="00D549DD"/>
    <w:rsid w:val="00D5544B"/>
    <w:rsid w:val="00D55955"/>
    <w:rsid w:val="00D55AD5"/>
    <w:rsid w:val="00D55E91"/>
    <w:rsid w:val="00D56884"/>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A87"/>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4CF"/>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FD8"/>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A85"/>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E1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E73"/>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2AB"/>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01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26"/>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657"/>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409"/>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0D1"/>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68E3"/>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DA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597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0F97"/>
    <w:rsid w:val="00FC132F"/>
    <w:rsid w:val="00FC14D6"/>
    <w:rsid w:val="00FC1591"/>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5BC7"/>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xmsonormal0">
    <w:name w:val="x_msonormal"/>
    <w:basedOn w:val="Normal"/>
    <w:qFormat/>
    <w:rsid w:val="00E00E18"/>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2023-05-12T17:27:00Z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